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CF" w:rsidRPr="003B76CF" w:rsidRDefault="0062473E" w:rsidP="003B76CF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6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vanish/>
          <w:sz w:val="20"/>
          <w:lang w:eastAsia="pt-BR"/>
        </w:rPr>
      </w:pPr>
    </w:p>
    <w:p w:rsidR="003B76CF" w:rsidRPr="003B76CF" w:rsidRDefault="003B76CF" w:rsidP="003B76CF">
      <w:pPr>
        <w:keepNext/>
        <w:spacing w:after="0"/>
        <w:jc w:val="both"/>
        <w:outlineLvl w:val="4"/>
        <w:rPr>
          <w:rFonts w:ascii="Arial" w:eastAsia="Times New Roman" w:hAnsi="Arial" w:cs="Arial"/>
          <w:b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8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9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0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2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Cláusula primeira - Ficam os Estados e o Distrito Federal autorizados a conceder isenção de ICMS </w:t>
      </w:r>
      <w:proofErr w:type="gramStart"/>
      <w:r w:rsidRPr="003B76CF">
        <w:rPr>
          <w:rFonts w:ascii="Arial" w:eastAsia="Arial Unicode MS" w:hAnsi="Arial" w:cs="Arial"/>
          <w:lang w:eastAsia="pt-BR"/>
        </w:rPr>
        <w:t>nas</w:t>
      </w:r>
      <w:proofErr w:type="gramEnd"/>
      <w:r w:rsidRPr="003B76CF">
        <w:rPr>
          <w:rFonts w:ascii="Arial" w:eastAsia="Arial Unicode MS" w:hAnsi="Arial" w:cs="Arial"/>
          <w:lang w:eastAsia="pt-BR"/>
        </w:rPr>
        <w:t xml:space="preserve"> operações ou prestações internas, relativas a aquisição de bens, mercadorias ou serviços por órgãos da Administração Pública Estadual Direta 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:rsid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t>Salvador, BA, 4 de abril de 2003</w:t>
      </w:r>
    </w:p>
    <w:sectPr w:rsidR="008E1D72" w:rsidRPr="003B76CF" w:rsidSect="001F3C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4DB" w:rsidRDefault="000544D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4DB" w:rsidRDefault="000544D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4DB" w:rsidRDefault="000544D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4DB" w:rsidRDefault="000544D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542B62" w:rsidRPr="004E7AFB" w:rsidTr="00B62A4C">
      <w:trPr>
        <w:trHeight w:val="262"/>
      </w:trPr>
      <w:tc>
        <w:tcPr>
          <w:tcW w:w="3828" w:type="dxa"/>
          <w:shd w:val="clear" w:color="auto" w:fill="auto"/>
        </w:tcPr>
        <w:p w:rsidR="00542B62" w:rsidRPr="004E7AFB" w:rsidRDefault="00542B62" w:rsidP="00B62A4C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542B62" w:rsidRPr="004E7AFB" w:rsidTr="00B62A4C">
      <w:trPr>
        <w:trHeight w:val="417"/>
      </w:trPr>
      <w:tc>
        <w:tcPr>
          <w:tcW w:w="3828" w:type="dxa"/>
          <w:shd w:val="clear" w:color="auto" w:fill="auto"/>
        </w:tcPr>
        <w:p w:rsidR="00542B62" w:rsidRPr="004E7AFB" w:rsidRDefault="00542B62" w:rsidP="003B633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5DD1883" wp14:editId="3E025E5D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544D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PROCESSO: </w:t>
          </w:r>
          <w:r w:rsidR="003B633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SEI</w:t>
          </w:r>
          <w:r w:rsidR="000544D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-07/002.4704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542B62" w:rsidRPr="004E7AFB" w:rsidTr="00B62A4C">
      <w:trPr>
        <w:trHeight w:val="364"/>
      </w:trPr>
      <w:tc>
        <w:tcPr>
          <w:tcW w:w="3828" w:type="dxa"/>
          <w:shd w:val="clear" w:color="auto" w:fill="auto"/>
        </w:tcPr>
        <w:p w:rsidR="00542B62" w:rsidRPr="004E7AFB" w:rsidRDefault="00542B62" w:rsidP="00B62A4C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542B62" w:rsidRPr="004E7AFB" w:rsidTr="00B62A4C">
      <w:trPr>
        <w:trHeight w:val="368"/>
      </w:trPr>
      <w:tc>
        <w:tcPr>
          <w:tcW w:w="3828" w:type="dxa"/>
          <w:shd w:val="clear" w:color="auto" w:fill="auto"/>
        </w:tcPr>
        <w:p w:rsidR="00542B62" w:rsidRPr="004E7AFB" w:rsidRDefault="00542B62" w:rsidP="00B717D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: 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</w:t>
          </w:r>
          <w:r w:rsidR="00B717D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7775-5</w:t>
          </w:r>
          <w:bookmarkStart w:id="0" w:name="_GoBack"/>
          <w:bookmarkEnd w:id="0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844C93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4DB" w:rsidRDefault="000544D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426AD"/>
    <w:rsid w:val="000544DB"/>
    <w:rsid w:val="000B5BC1"/>
    <w:rsid w:val="001F3C18"/>
    <w:rsid w:val="00270579"/>
    <w:rsid w:val="003B633B"/>
    <w:rsid w:val="003B76CF"/>
    <w:rsid w:val="003F5765"/>
    <w:rsid w:val="00463F10"/>
    <w:rsid w:val="00476DCD"/>
    <w:rsid w:val="004E7AFB"/>
    <w:rsid w:val="00542B62"/>
    <w:rsid w:val="005716B0"/>
    <w:rsid w:val="0062473E"/>
    <w:rsid w:val="00844C93"/>
    <w:rsid w:val="00864D3D"/>
    <w:rsid w:val="008E1D72"/>
    <w:rsid w:val="00B3639A"/>
    <w:rsid w:val="00B717DD"/>
    <w:rsid w:val="00C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F495882-3E96-499C-A93E-915244AA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76D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3" Type="http://schemas.openxmlformats.org/officeDocument/2006/relationships/hyperlink" Target="http://www.sef.rj.gov.br/legislacao/tributaria/basica/lei_comp_federal_87_96.s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f.rj.gov.br/legislacao/tributaria/basica/lei_comp_federal_24_75.s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ceita.rj.gov.br/legislacao/tributaria/resolucao/2003/047.s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eceita.rj.gov.br/legislacao/tributaria/portarias/set/2003/022.s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sef.rj.gov.br/legislacao/tributaria//convenios_ajustes_protocolos/confaz/convenios/2004/icms04061.shtm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1BA0-2641-41FE-BDB7-57FE3663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12</cp:revision>
  <cp:lastPrinted>2018-03-07T18:34:00Z</cp:lastPrinted>
  <dcterms:created xsi:type="dcterms:W3CDTF">2018-03-27T15:01:00Z</dcterms:created>
  <dcterms:modified xsi:type="dcterms:W3CDTF">2020-03-16T16:19:00Z</dcterms:modified>
</cp:coreProperties>
</file>